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A722D3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31.12.</w:t>
      </w:r>
      <w:r w:rsidR="00B5718B">
        <w:rPr>
          <w:rStyle w:val="21"/>
          <w:rFonts w:eastAsiaTheme="minorHAnsi"/>
        </w:rPr>
        <w:t>20</w:t>
      </w:r>
      <w:r w:rsidR="00700843">
        <w:rPr>
          <w:rStyle w:val="21"/>
          <w:rFonts w:eastAsiaTheme="minorHAnsi"/>
        </w:rPr>
        <w:t>20</w:t>
      </w:r>
    </w:p>
    <w:p w:rsidR="00A722D3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A722D3">
        <w:t>2.0890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A722D3">
        <w:rPr>
          <w:sz w:val="22"/>
          <w:szCs w:val="22"/>
        </w:rPr>
        <w:t>389.84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6D445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625D1F">
        <w:rPr>
          <w:sz w:val="22"/>
          <w:szCs w:val="22"/>
        </w:rPr>
        <w:t>44.26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625D1F">
        <w:rPr>
          <w:sz w:val="22"/>
          <w:szCs w:val="22"/>
        </w:rPr>
        <w:t>30.15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625D1F">
        <w:rPr>
          <w:sz w:val="22"/>
          <w:szCs w:val="22"/>
        </w:rPr>
        <w:t>14.30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625D1F">
        <w:rPr>
          <w:sz w:val="22"/>
          <w:szCs w:val="22"/>
        </w:rPr>
        <w:t>407.11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F90EE3">
        <w:rPr>
          <w:sz w:val="22"/>
          <w:szCs w:val="22"/>
        </w:rPr>
        <w:t>384.02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F90EE3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proofErr w:type="spellStart"/>
      <w:r w:rsidRPr="00D55A23">
        <w:rPr>
          <w:sz w:val="22"/>
          <w:szCs w:val="22"/>
        </w:rPr>
        <w:t>Muştərilərə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verilmiş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kreditlər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avanslar</w:t>
      </w:r>
      <w:proofErr w:type="spellEnd"/>
      <w:r w:rsidRPr="00D55A23">
        <w:rPr>
          <w:sz w:val="22"/>
          <w:szCs w:val="22"/>
        </w:rPr>
        <w:tab/>
      </w:r>
      <w:r w:rsidR="00F90EE3">
        <w:rPr>
          <w:sz w:val="22"/>
          <w:szCs w:val="22"/>
        </w:rPr>
        <w:t>-308.90</w:t>
      </w:r>
    </w:p>
    <w:p w:rsidR="00401602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F90EE3">
        <w:rPr>
          <w:sz w:val="22"/>
          <w:szCs w:val="22"/>
        </w:rPr>
        <w:t>19.40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F90EE3">
        <w:rPr>
          <w:sz w:val="22"/>
          <w:szCs w:val="22"/>
        </w:rPr>
        <w:t>493.02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F90EE3">
        <w:rPr>
          <w:sz w:val="22"/>
          <w:szCs w:val="22"/>
        </w:rPr>
        <w:t>-74.65</w:t>
      </w:r>
    </w:p>
    <w:p w:rsidR="00BB008A" w:rsidRPr="0064460E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64460E">
        <w:rPr>
          <w:sz w:val="22"/>
          <w:szCs w:val="22"/>
        </w:rPr>
        <w:t>Əməliyyat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fəaliyyəti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üzrə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xalis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mədaxil</w:t>
      </w:r>
      <w:proofErr w:type="spellEnd"/>
      <w:r w:rsidRPr="0064460E">
        <w:rPr>
          <w:sz w:val="22"/>
          <w:szCs w:val="22"/>
        </w:rPr>
        <w:t>/</w:t>
      </w:r>
      <w:proofErr w:type="spellStart"/>
      <w:r w:rsidRPr="0064460E">
        <w:rPr>
          <w:sz w:val="22"/>
          <w:szCs w:val="22"/>
        </w:rPr>
        <w:t>məxaric</w:t>
      </w:r>
      <w:proofErr w:type="spellEnd"/>
      <w:r w:rsidRPr="0064460E">
        <w:rPr>
          <w:sz w:val="22"/>
          <w:szCs w:val="22"/>
        </w:rPr>
        <w:tab/>
      </w:r>
      <w:r w:rsidR="00720CA3">
        <w:rPr>
          <w:sz w:val="22"/>
          <w:szCs w:val="22"/>
        </w:rPr>
        <w:t>10753.78</w:t>
      </w:r>
      <w:bookmarkStart w:id="1" w:name="_GoBack"/>
      <w:bookmarkEnd w:id="1"/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8A4DB3">
        <w:rPr>
          <w:sz w:val="22"/>
          <w:szCs w:val="22"/>
        </w:rPr>
        <w:t>0.0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8A4DB3">
        <w:rPr>
          <w:sz w:val="22"/>
          <w:szCs w:val="22"/>
        </w:rPr>
        <w:t>4077.02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8A4DB3">
        <w:rPr>
          <w:sz w:val="22"/>
          <w:szCs w:val="22"/>
        </w:rPr>
        <w:t>4077.02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8A4DB3">
        <w:rPr>
          <w:rStyle w:val="a6"/>
          <w:sz w:val="22"/>
          <w:szCs w:val="22"/>
        </w:rPr>
        <w:t>809.95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 w:rsidR="00F547E1">
        <w:rPr>
          <w:rStyle w:val="a6"/>
          <w:sz w:val="22"/>
          <w:szCs w:val="22"/>
        </w:rPr>
        <w:t xml:space="preserve">     </w:t>
      </w:r>
      <w:r>
        <w:rPr>
          <w:rStyle w:val="a6"/>
          <w:sz w:val="22"/>
          <w:szCs w:val="22"/>
        </w:rPr>
        <w:t xml:space="preserve"> </w:t>
      </w:r>
      <w:r w:rsidR="008A4DB3">
        <w:rPr>
          <w:rStyle w:val="a6"/>
          <w:sz w:val="22"/>
          <w:szCs w:val="22"/>
        </w:rPr>
        <w:t>2863.79</w:t>
      </w:r>
    </w:p>
    <w:p w:rsidR="00BB008A" w:rsidRPr="000548EC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0548EC">
        <w:rPr>
          <w:sz w:val="22"/>
          <w:szCs w:val="22"/>
        </w:rPr>
        <w:t>Dövrün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əvvəlinə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pul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vəsaitlərinin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qalığı</w:t>
      </w:r>
      <w:proofErr w:type="spellEnd"/>
      <w:r w:rsidRPr="000548EC">
        <w:rPr>
          <w:sz w:val="22"/>
          <w:szCs w:val="22"/>
        </w:rPr>
        <w:t xml:space="preserve">    </w:t>
      </w:r>
      <w:r w:rsidRPr="000548EC">
        <w:rPr>
          <w:sz w:val="22"/>
          <w:szCs w:val="22"/>
        </w:rPr>
        <w:tab/>
      </w:r>
      <w:r w:rsidRPr="000548EC">
        <w:rPr>
          <w:sz w:val="22"/>
          <w:szCs w:val="22"/>
        </w:rPr>
        <w:tab/>
        <w:t xml:space="preserve">   </w:t>
      </w:r>
      <w:r w:rsidR="000F6929">
        <w:rPr>
          <w:sz w:val="22"/>
          <w:szCs w:val="22"/>
        </w:rPr>
        <w:t>1685.61</w:t>
      </w:r>
    </w:p>
    <w:p w:rsidR="00BB008A" w:rsidRPr="00990AFD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0F6929">
        <w:rPr>
          <w:sz w:val="22"/>
          <w:szCs w:val="22"/>
        </w:rPr>
        <w:t>2940.49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0F6929">
        <w:rPr>
          <w:sz w:val="22"/>
          <w:szCs w:val="22"/>
        </w:rPr>
        <w:t>9977.03</w:t>
      </w:r>
    </w:p>
    <w:p w:rsidR="00E01124" w:rsidRDefault="00E01124"/>
    <w:sectPr w:rsidR="00E01124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548EC"/>
    <w:rsid w:val="000C2EEF"/>
    <w:rsid w:val="000D342B"/>
    <w:rsid w:val="000F6929"/>
    <w:rsid w:val="00107733"/>
    <w:rsid w:val="00127C3F"/>
    <w:rsid w:val="001357EA"/>
    <w:rsid w:val="00144669"/>
    <w:rsid w:val="001562F6"/>
    <w:rsid w:val="001C7999"/>
    <w:rsid w:val="001E448A"/>
    <w:rsid w:val="00217B76"/>
    <w:rsid w:val="00233B17"/>
    <w:rsid w:val="002606BD"/>
    <w:rsid w:val="002742EF"/>
    <w:rsid w:val="00287C9A"/>
    <w:rsid w:val="00297112"/>
    <w:rsid w:val="002C66A7"/>
    <w:rsid w:val="00310A93"/>
    <w:rsid w:val="003538A7"/>
    <w:rsid w:val="00361E37"/>
    <w:rsid w:val="00367523"/>
    <w:rsid w:val="003931E7"/>
    <w:rsid w:val="003C016E"/>
    <w:rsid w:val="003E2CAF"/>
    <w:rsid w:val="00401602"/>
    <w:rsid w:val="00402AF6"/>
    <w:rsid w:val="0043055A"/>
    <w:rsid w:val="00441ECB"/>
    <w:rsid w:val="004A4DA4"/>
    <w:rsid w:val="00572723"/>
    <w:rsid w:val="005A2B73"/>
    <w:rsid w:val="005F4382"/>
    <w:rsid w:val="0060201F"/>
    <w:rsid w:val="00625D1F"/>
    <w:rsid w:val="00641B07"/>
    <w:rsid w:val="0064460E"/>
    <w:rsid w:val="006B6BCF"/>
    <w:rsid w:val="006C60B8"/>
    <w:rsid w:val="006D445D"/>
    <w:rsid w:val="006E3668"/>
    <w:rsid w:val="006E7F9B"/>
    <w:rsid w:val="00700843"/>
    <w:rsid w:val="00720CA3"/>
    <w:rsid w:val="00742C0A"/>
    <w:rsid w:val="007A1826"/>
    <w:rsid w:val="008669EB"/>
    <w:rsid w:val="008A4DB3"/>
    <w:rsid w:val="008C280D"/>
    <w:rsid w:val="00990AFD"/>
    <w:rsid w:val="009B391C"/>
    <w:rsid w:val="00A01243"/>
    <w:rsid w:val="00A37D1E"/>
    <w:rsid w:val="00A61B10"/>
    <w:rsid w:val="00A722D3"/>
    <w:rsid w:val="00AA6D39"/>
    <w:rsid w:val="00AD577D"/>
    <w:rsid w:val="00B5718B"/>
    <w:rsid w:val="00BB008A"/>
    <w:rsid w:val="00BC2FD6"/>
    <w:rsid w:val="00C759BE"/>
    <w:rsid w:val="00C97675"/>
    <w:rsid w:val="00CA510F"/>
    <w:rsid w:val="00CB13B6"/>
    <w:rsid w:val="00CC476A"/>
    <w:rsid w:val="00CF1013"/>
    <w:rsid w:val="00CF2A21"/>
    <w:rsid w:val="00CF3250"/>
    <w:rsid w:val="00DD4679"/>
    <w:rsid w:val="00DF666C"/>
    <w:rsid w:val="00E01124"/>
    <w:rsid w:val="00E178CA"/>
    <w:rsid w:val="00E23C05"/>
    <w:rsid w:val="00E419CA"/>
    <w:rsid w:val="00E7145C"/>
    <w:rsid w:val="00EB3960"/>
    <w:rsid w:val="00EB6E35"/>
    <w:rsid w:val="00F0645B"/>
    <w:rsid w:val="00F253D4"/>
    <w:rsid w:val="00F547E1"/>
    <w:rsid w:val="00F60ACA"/>
    <w:rsid w:val="00F90EE3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D2D64-815B-4631-9859-64262B6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10</cp:revision>
  <cp:lastPrinted>2020-07-17T11:13:00Z</cp:lastPrinted>
  <dcterms:created xsi:type="dcterms:W3CDTF">2019-10-17T08:09:00Z</dcterms:created>
  <dcterms:modified xsi:type="dcterms:W3CDTF">2021-01-28T13:10:00Z</dcterms:modified>
</cp:coreProperties>
</file>